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305"/>
        <w:gridCol w:w="1245"/>
        <w:gridCol w:w="1411"/>
        <w:gridCol w:w="1393"/>
        <w:gridCol w:w="1392"/>
        <w:gridCol w:w="1554"/>
        <w:gridCol w:w="697"/>
      </w:tblGrid>
      <w:tr w:rsidR="00C24752" w:rsidRPr="00674645">
        <w:trPr>
          <w:trHeight w:val="727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13317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 w:rsidRPr="00674645">
              <w:rPr>
                <w:rFonts w:hint="eastAsia"/>
                <w:b/>
                <w:sz w:val="24"/>
                <w:szCs w:val="24"/>
              </w:rPr>
              <w:t>障害者や高齢者、市民の雇用</w:t>
            </w:r>
            <w:r>
              <w:rPr>
                <w:rFonts w:hint="eastAsia"/>
                <w:b/>
                <w:sz w:val="24"/>
                <w:szCs w:val="24"/>
              </w:rPr>
              <w:t>状況</w:t>
            </w:r>
          </w:p>
        </w:tc>
      </w:tr>
      <w:tr w:rsidR="00BC7C8F" w:rsidRPr="00F8279C" w:rsidTr="00BC7C8F">
        <w:trPr>
          <w:trHeight w:val="883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752" w:rsidRDefault="006D6634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</w:p>
          <w:p w:rsidR="00C439EA" w:rsidRDefault="00133173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（１）障害者</w:t>
            </w:r>
          </w:p>
          <w:p w:rsidR="00BC7C8F" w:rsidRPr="00F8279C" w:rsidRDefault="00133173" w:rsidP="00F8279C">
            <w:pPr>
              <w:pStyle w:val="a3"/>
              <w:spacing w:line="240" w:lineRule="atLeast"/>
              <w:ind w:leftChars="200" w:left="420" w:firstLineChars="100" w:firstLine="180"/>
              <w:rPr>
                <w:rFonts w:ascii="ＭＳ 明朝" w:hAnsi="ＭＳ 明朝"/>
                <w:color w:val="000000"/>
                <w:sz w:val="20"/>
              </w:rPr>
            </w:pPr>
            <w:r w:rsidRPr="00F8279C">
              <w:rPr>
                <w:rFonts w:ascii="ＭＳ 明朝" w:hAnsi="ＭＳ 明朝" w:hint="eastAsia"/>
                <w:color w:val="000000"/>
                <w:sz w:val="18"/>
              </w:rPr>
              <w:t>法定雇用障害者数が０人となる団体については、「法定雇用率」欄を空欄にしてください。</w:t>
            </w:r>
          </w:p>
        </w:tc>
      </w:tr>
      <w:tr w:rsidR="00BC7C8F" w:rsidTr="002B5676">
        <w:trPr>
          <w:trHeight w:val="85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7C8F" w:rsidRDefault="006D6634">
            <w:pPr>
              <w:pStyle w:val="a3"/>
              <w:rPr>
                <w:rFonts w:ascii="ＭＳ 明朝" w:eastAsia="ＭＳ ゴシック" w:hAnsi="ＭＳ 明朝"/>
                <w:color w:val="000000"/>
              </w:rPr>
            </w:pPr>
          </w:p>
          <w:p w:rsidR="00BC7C8F" w:rsidRDefault="006D6634">
            <w:pPr>
              <w:pStyle w:val="a3"/>
              <w:rPr>
                <w:rFonts w:eastAsia="ＭＳ ゴシック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ind w:firstLineChars="29" w:firstLine="61"/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総従業員数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485054">
              <w:rPr>
                <w:rFonts w:eastAsia="ＭＳ ゴシック" w:hint="eastAsia"/>
                <w:sz w:val="20"/>
              </w:rPr>
              <w:t>雇用障害者数</w:t>
            </w:r>
          </w:p>
          <w:p w:rsidR="002B5676" w:rsidRPr="00485054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1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85054">
              <w:rPr>
                <w:rFonts w:ascii="ＭＳ ゴシック" w:eastAsia="ＭＳ ゴシック" w:hAnsi="ＭＳ ゴシック" w:hint="eastAsia"/>
                <w:sz w:val="20"/>
              </w:rPr>
              <w:t>障害者雇用率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7C8F" w:rsidRDefault="006D6634">
            <w:pPr>
              <w:pStyle w:val="a3"/>
              <w:rPr>
                <w:sz w:val="24"/>
              </w:rPr>
            </w:pPr>
          </w:p>
        </w:tc>
      </w:tr>
      <w:tr w:rsidR="002B5676" w:rsidTr="002B5676">
        <w:trPr>
          <w:trHeight w:val="850"/>
        </w:trPr>
        <w:tc>
          <w:tcPr>
            <w:tcW w:w="31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5676" w:rsidRPr="002B5676" w:rsidRDefault="006D6634" w:rsidP="00BC7C8F">
            <w:pPr>
              <w:pStyle w:val="a3"/>
              <w:jc w:val="right"/>
              <w:rPr>
                <w:sz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2B5676">
              <w:rPr>
                <w:rFonts w:eastAsia="ＭＳ ゴシック" w:hint="eastAsia"/>
                <w:sz w:val="20"/>
              </w:rPr>
              <w:t>法定雇用障害者数</w:t>
            </w: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2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2B5676">
              <w:rPr>
                <w:rFonts w:ascii="ＭＳ ゴシック" w:eastAsia="ＭＳ ゴシック" w:hAnsi="ＭＳ ゴシック" w:hint="eastAsia"/>
                <w:sz w:val="20"/>
              </w:rPr>
              <w:t>法定雇用率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676" w:rsidRDefault="006D6634">
            <w:pPr>
              <w:pStyle w:val="a3"/>
              <w:rPr>
                <w:sz w:val="24"/>
              </w:rPr>
            </w:pPr>
          </w:p>
        </w:tc>
      </w:tr>
      <w:tr w:rsidR="00C854E6" w:rsidRPr="0016395D" w:rsidTr="002B5676">
        <w:trPr>
          <w:trHeight w:val="10915"/>
        </w:trPr>
        <w:tc>
          <w:tcPr>
            <w:tcW w:w="9646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5676" w:rsidRDefault="00133173" w:rsidP="00F8279C">
            <w:pPr>
              <w:pStyle w:val="a3"/>
              <w:spacing w:line="240" w:lineRule="atLeast"/>
              <w:ind w:left="400" w:hangingChars="200" w:hanging="400"/>
              <w:rPr>
                <w:rFonts w:ascii="ＭＳ 明朝" w:eastAsia="ＭＳ ゴシック" w:hAnsi="ＭＳ 明朝"/>
                <w:color w:val="000000"/>
              </w:rPr>
            </w:pPr>
            <w:r w:rsidRPr="00155318">
              <w:rPr>
                <w:rFonts w:ascii="ＭＳ 明朝" w:hAnsi="ＭＳ 明朝" w:hint="eastAsia"/>
                <w:color w:val="000000"/>
                <w:sz w:val="20"/>
              </w:rPr>
              <w:t xml:space="preserve">　</w:t>
            </w:r>
          </w:p>
          <w:p w:rsidR="00FE7BB1" w:rsidRPr="00FA6D6B" w:rsidRDefault="00133173" w:rsidP="00FA6D6B">
            <w:pPr>
              <w:pStyle w:val="a3"/>
              <w:spacing w:line="240" w:lineRule="atLeast"/>
              <w:ind w:firstLineChars="200" w:firstLine="420"/>
              <w:rPr>
                <w:rFonts w:ascii="ＭＳ 明朝" w:hAnsi="ＭＳ 明朝"/>
                <w:color w:val="000000"/>
              </w:rPr>
            </w:pPr>
            <w:r w:rsidRPr="00FA6D6B">
              <w:rPr>
                <w:rFonts w:ascii="ＭＳ 明朝" w:hAnsi="ＭＳ 明朝" w:hint="eastAsia"/>
                <w:color w:val="000000"/>
              </w:rPr>
              <w:t>障害者の雇用についての考え方</w:t>
            </w:r>
          </w:p>
          <w:p w:rsidR="00C854E6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Pr="00155318" w:rsidRDefault="0022777D" w:rsidP="00C854E6">
            <w:pPr>
              <w:pStyle w:val="a3"/>
              <w:spacing w:line="240" w:lineRule="atLeas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3116580</wp:posOffset>
                      </wp:positionH>
                      <wp:positionV relativeFrom="paragraph">
                        <wp:posOffset>20320</wp:posOffset>
                      </wp:positionV>
                      <wp:extent cx="2695575" cy="1485900"/>
                      <wp:effectExtent l="3810" t="381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148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5676" w:rsidRPr="00155318" w:rsidRDefault="0013317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5531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※2　法定雇用障害者数</w:t>
                                  </w:r>
                                </w:p>
                                <w:p w:rsidR="002B5676" w:rsidRDefault="00133173" w:rsidP="002B5676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雇用する労働者の数に、障害者の法定雇用率を乗じて得た数（その数に一人未満の端数があるときは、その端数は切り捨てる。）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45.4pt;margin-top:1.6pt;width:212.25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" filled="f" stroked="f">
                      <v:textbox inset="5.85pt,.7pt,5.85pt,.7pt">
                        <w:txbxContent>
                          <w:p w:rsidR="002B5676" w:rsidRPr="00155318" w:rsidRDefault="00133173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※</w:t>
                            </w: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2</w:t>
                            </w: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法定雇用障害者数</w:t>
                            </w:r>
                          </w:p>
                          <w:p w:rsidR="002B5676" w:rsidRDefault="00133173" w:rsidP="002B567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雇用する労働者の数に、障害者の法定雇用率を乗じて得た数（その数に一人未満の端数があるときは、その端数は切り捨てる。）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3173" w:rsidRPr="00155318">
              <w:rPr>
                <w:rFonts w:ascii="ＭＳ ゴシック" w:eastAsia="ＭＳ ゴシック" w:hAnsi="ＭＳ ゴシック" w:hint="eastAsia"/>
                <w:color w:val="000000"/>
              </w:rPr>
              <w:t>※1 企業における雇用障害者数の算定方法</w:t>
            </w: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8"/>
              <w:gridCol w:w="1052"/>
              <w:gridCol w:w="1500"/>
              <w:gridCol w:w="1604"/>
            </w:tblGrid>
            <w:tr w:rsidR="00C854E6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eastAsia="ＭＳ ゴシック" w:hAnsi="ＭＳ 明朝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週30時間以上の常時雇用労働者</w:t>
                  </w:r>
                </w:p>
              </w:tc>
              <w:tc>
                <w:tcPr>
                  <w:tcW w:w="1604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週20時間以上30時間未満の短時間労働者</w:t>
                  </w:r>
                </w:p>
              </w:tc>
            </w:tr>
            <w:tr w:rsidR="00C854E6" w:rsidRPr="00BE0558" w:rsidTr="002B5676">
              <w:trPr>
                <w:trHeight w:val="310"/>
              </w:trPr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身体障害者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6D6634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C854E6" w:rsidRPr="00BE0558" w:rsidTr="002B5676"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知的障害者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6D6634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485054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精神障害者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485054" w:rsidRPr="00BE0558" w:rsidRDefault="00133173" w:rsidP="00485054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</w:tbl>
          <w:p w:rsidR="00C854E6" w:rsidRPr="0016395D" w:rsidRDefault="006D6634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</w:tbl>
    <w:p w:rsidR="00C854E6" w:rsidRDefault="006D6634" w:rsidP="00C439EA"/>
    <w:p w:rsidR="00C854E6" w:rsidRPr="00D655FB" w:rsidRDefault="006D6634" w:rsidP="00C439EA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C854E6" w:rsidRPr="00BE0558" w:rsidTr="00BE0558">
        <w:trPr>
          <w:trHeight w:val="13815"/>
        </w:trPr>
        <w:tc>
          <w:tcPr>
            <w:tcW w:w="9837" w:type="dxa"/>
            <w:shd w:val="clear" w:color="auto" w:fill="auto"/>
          </w:tcPr>
          <w:p w:rsidR="00C854E6" w:rsidRDefault="006D6634" w:rsidP="00C439EA"/>
          <w:p w:rsidR="00C854E6" w:rsidRPr="00BE0558" w:rsidRDefault="00133173" w:rsidP="00BE0558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（２）高齢者（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65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歳以上）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6D6634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hAnsi="ＭＳ 明朝"/>
                <w:color w:val="000000"/>
                <w:szCs w:val="21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</w:rPr>
              <w:t xml:space="preserve">　　</w:t>
            </w:r>
            <w:r w:rsidRPr="00BE0558">
              <w:rPr>
                <w:rFonts w:ascii="ＭＳ 明朝" w:hAnsi="ＭＳ 明朝" w:hint="eastAsia"/>
                <w:color w:val="000000"/>
                <w:szCs w:val="21"/>
              </w:rPr>
              <w:t>高齢者の雇用についての考え方</w:t>
            </w:r>
          </w:p>
          <w:p w:rsidR="00C854E6" w:rsidRPr="00BE0558" w:rsidRDefault="006D6634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D6634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D6634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D6634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D6634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D6634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D6634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D6634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D6634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D6634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D6634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D6634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D6634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D6634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（３）市民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6D6634" w:rsidP="00BE0558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ind w:firstLineChars="200" w:firstLine="420"/>
              <w:rPr>
                <w:rFonts w:ascii="ＭＳ 明朝" w:hAnsi="ＭＳ 明朝"/>
              </w:rPr>
            </w:pPr>
            <w:r w:rsidRPr="00BE0558">
              <w:rPr>
                <w:rFonts w:ascii="ＭＳ 明朝" w:hAnsi="ＭＳ 明朝" w:hint="eastAsia"/>
                <w:color w:val="000000"/>
                <w:szCs w:val="21"/>
              </w:rPr>
              <w:t>市民の雇用についての考え方</w:t>
            </w:r>
          </w:p>
        </w:tc>
      </w:tr>
    </w:tbl>
    <w:p w:rsidR="00D655FB" w:rsidRPr="00D655FB" w:rsidRDefault="006D6634" w:rsidP="00C439EA"/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73" w:rsidRDefault="00133173">
      <w:r>
        <w:separator/>
      </w:r>
    </w:p>
  </w:endnote>
  <w:endnote w:type="continuationSeparator" w:id="0">
    <w:p w:rsidR="00133173" w:rsidRDefault="0013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73" w:rsidRDefault="00133173">
      <w:r>
        <w:separator/>
      </w:r>
    </w:p>
  </w:footnote>
  <w:footnote w:type="continuationSeparator" w:id="0">
    <w:p w:rsidR="00133173" w:rsidRDefault="0013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133173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>
      <w:rPr>
        <w:rFonts w:hint="eastAsia"/>
        <w:sz w:val="28"/>
        <w:szCs w:val="28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F7344286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7CC0650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C06300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D4C7B8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B5CAE6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5348A0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EDC27A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1B4546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D22F91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D6A4FD4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5AA6210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B50627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9DC8B9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DF2B67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DFA946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72A665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4967D7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CA6104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7682BB7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7A0E79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88A8F1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A10788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6C0EFF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7C092C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D46C9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1D4653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CA0775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9870AF2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7924F2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BB85F2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A4E4646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13CA7A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8A6069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E28A7D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50E3D4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C80D2A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215878D4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CFC2D018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A4B4FAFC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3BC2E54E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84DC671E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8AEAB638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F28A1996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DBF6E65E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2BA2319E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E874727E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B91E22A0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A33E10B2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C3CE3B1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AC024996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94F61454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386E240C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44F6036A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3A5E7F86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9CD65AF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69484CD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1B2D47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21EA5D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8DD2364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C7260A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D9A52D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8BAEAF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332B2C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7B9A6980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B8F63D9E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5206096E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FC0854C2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E77E4C72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400A32FE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BBB21F92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70841190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2744C45C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A71085E4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F51E1438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FFB4448C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A2C9DC8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917261E4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EFB6BC66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397497DC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48E254C0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CE7885A8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7D"/>
    <w:rsid w:val="00133173"/>
    <w:rsid w:val="0022777D"/>
    <w:rsid w:val="006D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C8E4197"/>
  <w15:chartTrackingRefBased/>
  <w15:docId w15:val="{E839AFF8-D7FE-4328-A8B7-E323E1BA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高橋 亜矢子</cp:lastModifiedBy>
  <cp:revision>3</cp:revision>
  <cp:lastPrinted>2021-05-26T06:39:00Z</cp:lastPrinted>
  <dcterms:created xsi:type="dcterms:W3CDTF">2021-04-08T05:36:00Z</dcterms:created>
  <dcterms:modified xsi:type="dcterms:W3CDTF">2021-05-26T06:40:00Z</dcterms:modified>
</cp:coreProperties>
</file>